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26" w:rsidRPr="00547FE8" w:rsidRDefault="00547FE8" w:rsidP="002A413C">
      <w:pPr>
        <w:jc w:val="center"/>
        <w:rPr>
          <w:rFonts w:ascii="CCW Precursive 10" w:hAnsi="CCW Precursive 10"/>
          <w:b/>
          <w:color w:val="4472C4" w:themeColor="accent5"/>
          <w:sz w:val="24"/>
          <w:szCs w:val="32"/>
          <w:u w:val="single"/>
        </w:rPr>
      </w:pPr>
      <w:r w:rsidRPr="00547FE8">
        <w:rPr>
          <w:rFonts w:ascii="CCW Precursive 10" w:hAnsi="CCW Precursive 10"/>
          <w:noProof/>
          <w:color w:val="4472C4" w:themeColor="accent5"/>
          <w:sz w:val="24"/>
          <w:szCs w:val="32"/>
          <w:u w:val="single"/>
          <w:lang w:eastAsia="en-GB"/>
        </w:rPr>
        <w:drawing>
          <wp:anchor distT="0" distB="0" distL="114300" distR="114300" simplePos="0" relativeHeight="251659264" behindDoc="0" locked="0" layoutInCell="1" allowOverlap="1" wp14:anchorId="557D8ADF" wp14:editId="4C45667A">
            <wp:simplePos x="0" y="0"/>
            <wp:positionH relativeFrom="margin">
              <wp:posOffset>130489</wp:posOffset>
            </wp:positionH>
            <wp:positionV relativeFrom="paragraph">
              <wp:posOffset>-237169</wp:posOffset>
            </wp:positionV>
            <wp:extent cx="988060" cy="1136650"/>
            <wp:effectExtent l="0" t="0" r="2540" b="6350"/>
            <wp:wrapNone/>
            <wp:docPr id="1" name="Picture 1" descr="A picture containing drawing, mu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s-web-logo.png"/>
                    <pic:cNvPicPr/>
                  </pic:nvPicPr>
                  <pic:blipFill>
                    <a:blip r:embed="rId5">
                      <a:extLst>
                        <a:ext uri="{28A0092B-C50C-407E-A947-70E740481C1C}">
                          <a14:useLocalDpi xmlns:a14="http://schemas.microsoft.com/office/drawing/2010/main" val="0"/>
                        </a:ext>
                      </a:extLst>
                    </a:blip>
                    <a:stretch>
                      <a:fillRect/>
                    </a:stretch>
                  </pic:blipFill>
                  <pic:spPr>
                    <a:xfrm>
                      <a:off x="0" y="0"/>
                      <a:ext cx="988060" cy="1136650"/>
                    </a:xfrm>
                    <a:prstGeom prst="rect">
                      <a:avLst/>
                    </a:prstGeom>
                  </pic:spPr>
                </pic:pic>
              </a:graphicData>
            </a:graphic>
            <wp14:sizeRelH relativeFrom="page">
              <wp14:pctWidth>0</wp14:pctWidth>
            </wp14:sizeRelH>
            <wp14:sizeRelV relativeFrom="page">
              <wp14:pctHeight>0</wp14:pctHeight>
            </wp14:sizeRelV>
          </wp:anchor>
        </w:drawing>
      </w:r>
      <w:r w:rsidRPr="00547FE8">
        <w:rPr>
          <w:rFonts w:ascii="CCW Precursive 10" w:hAnsi="CCW Precursive 10"/>
          <w:noProof/>
          <w:color w:val="4472C4" w:themeColor="accent5"/>
          <w:sz w:val="24"/>
          <w:szCs w:val="32"/>
          <w:u w:val="single"/>
          <w:lang w:eastAsia="en-GB"/>
        </w:rPr>
        <w:drawing>
          <wp:anchor distT="0" distB="0" distL="114300" distR="114300" simplePos="0" relativeHeight="251661312" behindDoc="0" locked="0" layoutInCell="1" allowOverlap="1" wp14:anchorId="165D528E" wp14:editId="1534C3B7">
            <wp:simplePos x="0" y="0"/>
            <wp:positionH relativeFrom="margin">
              <wp:align>right</wp:align>
            </wp:positionH>
            <wp:positionV relativeFrom="paragraph">
              <wp:posOffset>-231883</wp:posOffset>
            </wp:positionV>
            <wp:extent cx="988060" cy="1136650"/>
            <wp:effectExtent l="0" t="0" r="2540" b="6350"/>
            <wp:wrapNone/>
            <wp:docPr id="2" name="Picture 2" descr="A picture containing drawing, mu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s-web-logo.png"/>
                    <pic:cNvPicPr/>
                  </pic:nvPicPr>
                  <pic:blipFill>
                    <a:blip r:embed="rId5">
                      <a:extLst>
                        <a:ext uri="{28A0092B-C50C-407E-A947-70E740481C1C}">
                          <a14:useLocalDpi xmlns:a14="http://schemas.microsoft.com/office/drawing/2010/main" val="0"/>
                        </a:ext>
                      </a:extLst>
                    </a:blip>
                    <a:stretch>
                      <a:fillRect/>
                    </a:stretch>
                  </pic:blipFill>
                  <pic:spPr>
                    <a:xfrm>
                      <a:off x="0" y="0"/>
                      <a:ext cx="988060" cy="1136650"/>
                    </a:xfrm>
                    <a:prstGeom prst="rect">
                      <a:avLst/>
                    </a:prstGeom>
                  </pic:spPr>
                </pic:pic>
              </a:graphicData>
            </a:graphic>
            <wp14:sizeRelH relativeFrom="page">
              <wp14:pctWidth>0</wp14:pctWidth>
            </wp14:sizeRelH>
            <wp14:sizeRelV relativeFrom="page">
              <wp14:pctHeight>0</wp14:pctHeight>
            </wp14:sizeRelV>
          </wp:anchor>
        </w:drawing>
      </w:r>
      <w:r w:rsidR="003C0526" w:rsidRPr="00547FE8">
        <w:rPr>
          <w:rFonts w:ascii="CCW Precursive 10" w:hAnsi="CCW Precursive 10"/>
          <w:b/>
          <w:color w:val="4472C4" w:themeColor="accent5"/>
          <w:sz w:val="24"/>
          <w:szCs w:val="32"/>
          <w:u w:val="single"/>
        </w:rPr>
        <w:t>Southwick Community Primary School</w:t>
      </w:r>
    </w:p>
    <w:p w:rsidR="00AD2E24" w:rsidRDefault="004821C6" w:rsidP="00547FE8">
      <w:pPr>
        <w:jc w:val="center"/>
        <w:rPr>
          <w:rFonts w:ascii="CCW Precursive 10" w:hAnsi="CCW Precursive 10"/>
          <w:b/>
          <w:color w:val="4472C4" w:themeColor="accent5"/>
          <w:sz w:val="24"/>
          <w:szCs w:val="32"/>
          <w:u w:val="single"/>
        </w:rPr>
      </w:pPr>
      <w:r w:rsidRPr="00547FE8">
        <w:rPr>
          <w:rFonts w:ascii="CCW Precursive 10" w:hAnsi="CCW Precursive 10"/>
          <w:b/>
          <w:color w:val="4472C4" w:themeColor="accent5"/>
          <w:sz w:val="24"/>
          <w:szCs w:val="32"/>
          <w:u w:val="single"/>
        </w:rPr>
        <w:t>MFL - Spanish</w:t>
      </w:r>
      <w:r w:rsidR="003D6A4E" w:rsidRPr="00547FE8">
        <w:rPr>
          <w:rFonts w:ascii="CCW Precursive 10" w:hAnsi="CCW Precursive 10"/>
          <w:b/>
          <w:color w:val="4472C4" w:themeColor="accent5"/>
          <w:sz w:val="24"/>
          <w:szCs w:val="32"/>
          <w:u w:val="single"/>
        </w:rPr>
        <w:t xml:space="preserve"> Policy</w:t>
      </w:r>
    </w:p>
    <w:p w:rsidR="00547FE8" w:rsidRPr="00547FE8" w:rsidRDefault="00547FE8" w:rsidP="00547FE8">
      <w:pPr>
        <w:jc w:val="center"/>
        <w:rPr>
          <w:rFonts w:ascii="CCW Precursive 10" w:hAnsi="CCW Precursive 10"/>
          <w:b/>
          <w:color w:val="4472C4" w:themeColor="accent5"/>
          <w:sz w:val="24"/>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Rationale</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bookmarkStart w:id="0" w:name="_GoBack"/>
      <w:bookmarkEnd w:id="0"/>
    </w:p>
    <w:p w:rsidR="004821C6" w:rsidRDefault="00320A95" w:rsidP="004821C6">
      <w:pPr>
        <w:spacing w:after="0" w:line="240" w:lineRule="auto"/>
        <w:jc w:val="both"/>
        <w:rPr>
          <w:rFonts w:ascii="CCW Precursive 10" w:eastAsia="Times New Roman" w:hAnsi="CCW Precursive 10" w:cs="Times New Roman"/>
          <w:sz w:val="16"/>
          <w:lang w:eastAsia="en-GB"/>
        </w:rPr>
      </w:pPr>
      <w:r>
        <w:rPr>
          <w:rFonts w:ascii="CCW Precursive 10" w:eastAsia="Times New Roman" w:hAnsi="CCW Precursive 10" w:cs="Times New Roman"/>
          <w:sz w:val="16"/>
          <w:lang w:eastAsia="en-GB"/>
        </w:rPr>
        <w:t>At Southwick Community Primary School</w:t>
      </w:r>
      <w:r w:rsidR="004821C6" w:rsidRPr="004821C6">
        <w:rPr>
          <w:rFonts w:ascii="CCW Precursive 10" w:eastAsia="Times New Roman" w:hAnsi="CCW Precursive 10" w:cs="Times New Roman"/>
          <w:sz w:val="16"/>
          <w:lang w:eastAsia="en-GB"/>
        </w:rPr>
        <w:t>, we believe that learning a foreign language provides a valuable educational, social, and cultural experience for our pupils. It helps them to develop communication skills, including speaking, listening, reading, and writing, and extends their knowledge of how language works. Learning Spanish fosters children's curiosity, deepens their understanding of the world, and lays the foundation for future language learning.</w:t>
      </w: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p>
    <w:p w:rsidR="004821C6" w:rsidRDefault="004821C6" w:rsidP="004821C6">
      <w:pPr>
        <w:spacing w:after="0" w:line="240" w:lineRule="auto"/>
        <w:jc w:val="center"/>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Aims and Objectives</w:t>
      </w:r>
    </w:p>
    <w:p w:rsidR="004821C6" w:rsidRPr="004821C6" w:rsidRDefault="004821C6" w:rsidP="004821C6">
      <w:pPr>
        <w:spacing w:after="0" w:line="240" w:lineRule="auto"/>
        <w:jc w:val="center"/>
        <w:rPr>
          <w:rFonts w:ascii="CCW Precursive 10" w:eastAsia="Times New Roman" w:hAnsi="CCW Precursive 10" w:cs="Times New Roman"/>
          <w:sz w:val="16"/>
          <w:lang w:eastAsia="en-GB"/>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The aim of our MFL curriculum is to:</w:t>
      </w:r>
    </w:p>
    <w:p w:rsidR="004821C6" w:rsidRP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Foster an interest in language learning.</w:t>
      </w:r>
    </w:p>
    <w:p w:rsidR="004821C6" w:rsidRP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Develop an understanding of Spanish language and culture.</w:t>
      </w:r>
    </w:p>
    <w:p w:rsidR="004821C6" w:rsidRP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Encourage children’s confidence and creativity when using Spanish.</w:t>
      </w:r>
    </w:p>
    <w:p w:rsidR="004821C6" w:rsidRP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Provide children with the basic vocabulary and grammar foundations of the Spanish language.</w:t>
      </w:r>
    </w:p>
    <w:p w:rsidR="004821C6" w:rsidRP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Develop speaking, listening, reading, and writing skills in Spanish.</w:t>
      </w:r>
    </w:p>
    <w:p w:rsidR="004821C6" w:rsidRDefault="004821C6" w:rsidP="004821C6">
      <w:pPr>
        <w:numPr>
          <w:ilvl w:val="0"/>
          <w:numId w:val="10"/>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Lay the groundwork for future language learning at Key Stage 3.</w:t>
      </w:r>
    </w:p>
    <w:p w:rsidR="004821C6" w:rsidRPr="004821C6" w:rsidRDefault="004821C6" w:rsidP="00320A95">
      <w:pPr>
        <w:spacing w:after="0" w:line="240" w:lineRule="auto"/>
        <w:ind w:left="720"/>
        <w:jc w:val="both"/>
        <w:rPr>
          <w:rFonts w:ascii="CCW Precursive 10" w:eastAsia="Times New Roman" w:hAnsi="CCW Precursive 10" w:cs="Times New Roman"/>
          <w:sz w:val="16"/>
          <w:lang w:eastAsia="en-GB"/>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Statutory Requirements</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In line with the National Curriculum 2014, learning a foreign language is a statutory requirement for children </w:t>
      </w:r>
      <w:r w:rsidR="00320A95">
        <w:rPr>
          <w:rFonts w:ascii="CCW Precursive 10" w:eastAsia="Times New Roman" w:hAnsi="CCW Precursive 10" w:cs="Times New Roman"/>
          <w:sz w:val="16"/>
          <w:lang w:eastAsia="en-GB"/>
        </w:rPr>
        <w:t>in Key Stage 2. At Southwick Community Primary School</w:t>
      </w:r>
      <w:r w:rsidRPr="004821C6">
        <w:rPr>
          <w:rFonts w:ascii="CCW Precursive 10" w:eastAsia="Times New Roman" w:hAnsi="CCW Precursive 10" w:cs="Times New Roman"/>
          <w:sz w:val="16"/>
          <w:lang w:eastAsia="en-GB"/>
        </w:rPr>
        <w:t>, we have chosen Spanish as our Modern Foreign Language.</w:t>
      </w: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Teaching and Learning</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Spanish is taught weekly to all KS2 pupils (Years 3–6) through dedicated MFL sessions. Lessons </w:t>
      </w:r>
      <w:proofErr w:type="gramStart"/>
      <w:r w:rsidRPr="004821C6">
        <w:rPr>
          <w:rFonts w:ascii="CCW Precursive 10" w:eastAsia="Times New Roman" w:hAnsi="CCW Precursive 10" w:cs="Times New Roman"/>
          <w:sz w:val="16"/>
          <w:lang w:eastAsia="en-GB"/>
        </w:rPr>
        <w:t>are delivered</w:t>
      </w:r>
      <w:proofErr w:type="gramEnd"/>
      <w:r w:rsidRPr="004821C6">
        <w:rPr>
          <w:rFonts w:ascii="CCW Precursive 10" w:eastAsia="Times New Roman" w:hAnsi="CCW Precursive 10" w:cs="Times New Roman"/>
          <w:sz w:val="16"/>
          <w:lang w:eastAsia="en-GB"/>
        </w:rPr>
        <w:t xml:space="preserve"> using a variety of interactive and engaging methods including songs, games, role-play, digital tools, and storytelling.</w:t>
      </w: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Key features of our teaching approach include:</w:t>
      </w:r>
    </w:p>
    <w:p w:rsidR="004821C6" w:rsidRPr="004821C6" w:rsidRDefault="004821C6" w:rsidP="004821C6">
      <w:pPr>
        <w:numPr>
          <w:ilvl w:val="0"/>
          <w:numId w:val="11"/>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Emphasis on spoken language and listening comprehension.</w:t>
      </w:r>
    </w:p>
    <w:p w:rsidR="004821C6" w:rsidRPr="004821C6" w:rsidRDefault="004821C6" w:rsidP="004821C6">
      <w:pPr>
        <w:numPr>
          <w:ilvl w:val="0"/>
          <w:numId w:val="11"/>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Repetition and reinforcement to support retention.</w:t>
      </w:r>
    </w:p>
    <w:p w:rsidR="004821C6" w:rsidRPr="004821C6" w:rsidRDefault="004821C6" w:rsidP="004821C6">
      <w:pPr>
        <w:numPr>
          <w:ilvl w:val="0"/>
          <w:numId w:val="11"/>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Use of visual aids and real-life contexts.</w:t>
      </w:r>
    </w:p>
    <w:p w:rsidR="004821C6" w:rsidRPr="004821C6" w:rsidRDefault="004821C6" w:rsidP="004821C6">
      <w:pPr>
        <w:numPr>
          <w:ilvl w:val="0"/>
          <w:numId w:val="11"/>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Cross-curricular links where appropriate (e.g. geography, music, PSHE).</w:t>
      </w:r>
    </w:p>
    <w:p w:rsid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In Key Stage 1, pupils </w:t>
      </w:r>
      <w:proofErr w:type="gramStart"/>
      <w:r w:rsidRPr="004821C6">
        <w:rPr>
          <w:rFonts w:ascii="CCW Precursive 10" w:eastAsia="Times New Roman" w:hAnsi="CCW Precursive 10" w:cs="Times New Roman"/>
          <w:sz w:val="16"/>
          <w:lang w:eastAsia="en-GB"/>
        </w:rPr>
        <w:t>are introduced</w:t>
      </w:r>
      <w:proofErr w:type="gramEnd"/>
      <w:r w:rsidRPr="004821C6">
        <w:rPr>
          <w:rFonts w:ascii="CCW Precursive 10" w:eastAsia="Times New Roman" w:hAnsi="CCW Precursive 10" w:cs="Times New Roman"/>
          <w:sz w:val="16"/>
          <w:lang w:eastAsia="en-GB"/>
        </w:rPr>
        <w:t xml:space="preserve"> to Spanish informally through songs, greetings, and simple vocabulary integrated into the wider curriculum where appropriate.</w:t>
      </w: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Curriculum Coverage</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Our Spanish curriculum </w:t>
      </w:r>
      <w:proofErr w:type="gramStart"/>
      <w:r w:rsidRPr="004821C6">
        <w:rPr>
          <w:rFonts w:ascii="CCW Precursive 10" w:eastAsia="Times New Roman" w:hAnsi="CCW Precursive 10" w:cs="Times New Roman"/>
          <w:sz w:val="16"/>
          <w:lang w:eastAsia="en-GB"/>
        </w:rPr>
        <w:t>is based</w:t>
      </w:r>
      <w:proofErr w:type="gramEnd"/>
      <w:r w:rsidRPr="004821C6">
        <w:rPr>
          <w:rFonts w:ascii="CCW Precursive 10" w:eastAsia="Times New Roman" w:hAnsi="CCW Precursive 10" w:cs="Times New Roman"/>
          <w:sz w:val="16"/>
          <w:lang w:eastAsia="en-GB"/>
        </w:rPr>
        <w:t xml:space="preserve"> on the National Curriculum Programme of Study and follows a progressive structure, focusing on:</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Listening attentively to spoken </w:t>
      </w:r>
      <w:proofErr w:type="gramStart"/>
      <w:r w:rsidRPr="004821C6">
        <w:rPr>
          <w:rFonts w:ascii="CCW Precursive 10" w:eastAsia="Times New Roman" w:hAnsi="CCW Precursive 10" w:cs="Times New Roman"/>
          <w:sz w:val="16"/>
          <w:lang w:eastAsia="en-GB"/>
        </w:rPr>
        <w:t>language and showing understanding by joining in</w:t>
      </w:r>
      <w:proofErr w:type="gramEnd"/>
      <w:r w:rsidRPr="004821C6">
        <w:rPr>
          <w:rFonts w:ascii="CCW Precursive 10" w:eastAsia="Times New Roman" w:hAnsi="CCW Precursive 10" w:cs="Times New Roman"/>
          <w:sz w:val="16"/>
          <w:lang w:eastAsia="en-GB"/>
        </w:rPr>
        <w:t xml:space="preserve"> and responding.</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Exploring the patterns and sounds of language through songs and rhymes.</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Engaging in conversations</w:t>
      </w:r>
      <w:proofErr w:type="gramStart"/>
      <w:r w:rsidRPr="004821C6">
        <w:rPr>
          <w:rFonts w:ascii="CCW Precursive 10" w:eastAsia="Times New Roman" w:hAnsi="CCW Precursive 10" w:cs="Times New Roman"/>
          <w:sz w:val="16"/>
          <w:lang w:eastAsia="en-GB"/>
        </w:rPr>
        <w:t>;</w:t>
      </w:r>
      <w:proofErr w:type="gramEnd"/>
      <w:r w:rsidRPr="004821C6">
        <w:rPr>
          <w:rFonts w:ascii="CCW Precursive 10" w:eastAsia="Times New Roman" w:hAnsi="CCW Precursive 10" w:cs="Times New Roman"/>
          <w:sz w:val="16"/>
          <w:lang w:eastAsia="en-GB"/>
        </w:rPr>
        <w:t xml:space="preserve"> asking and answering questions.</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Speaking in sentences, using familiar vocabulary and phrases.</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Developing accurate pronunciation and intonation.</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Reading carefully and showing understanding of words and phrases.</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Writing phrases from memory and adapting these to create new sentences.</w:t>
      </w:r>
    </w:p>
    <w:p w:rsidR="004821C6" w:rsidRPr="004821C6" w:rsidRDefault="004821C6" w:rsidP="004821C6">
      <w:pPr>
        <w:numPr>
          <w:ilvl w:val="0"/>
          <w:numId w:val="12"/>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Understanding basic grammar, including feminine and masculine forms and key verb conjugations.</w:t>
      </w: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lastRenderedPageBreak/>
        <w:t>Assessment</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Assessment for learning is ongoing throughout Spanish lessons. Teachers monitor progress through:</w:t>
      </w:r>
    </w:p>
    <w:p w:rsidR="004821C6" w:rsidRPr="004821C6" w:rsidRDefault="004821C6" w:rsidP="004821C6">
      <w:pPr>
        <w:numPr>
          <w:ilvl w:val="0"/>
          <w:numId w:val="13"/>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Observation of oral contributions.</w:t>
      </w:r>
    </w:p>
    <w:p w:rsidR="004821C6" w:rsidRPr="004821C6" w:rsidRDefault="004821C6" w:rsidP="004821C6">
      <w:pPr>
        <w:numPr>
          <w:ilvl w:val="0"/>
          <w:numId w:val="13"/>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Marking of written tasks.</w:t>
      </w:r>
    </w:p>
    <w:p w:rsidR="004821C6" w:rsidRPr="004821C6" w:rsidRDefault="004821C6" w:rsidP="004821C6">
      <w:pPr>
        <w:numPr>
          <w:ilvl w:val="0"/>
          <w:numId w:val="13"/>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Low-stakes quizzes or vocabulary games.</w:t>
      </w:r>
    </w:p>
    <w:p w:rsidR="004821C6" w:rsidRPr="004821C6" w:rsidRDefault="004821C6" w:rsidP="004821C6">
      <w:pPr>
        <w:numPr>
          <w:ilvl w:val="0"/>
          <w:numId w:val="13"/>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End-of-unit activities or projects.</w:t>
      </w:r>
    </w:p>
    <w:p w:rsid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Progress </w:t>
      </w:r>
      <w:proofErr w:type="gramStart"/>
      <w:r w:rsidRPr="004821C6">
        <w:rPr>
          <w:rFonts w:ascii="CCW Precursive 10" w:eastAsia="Times New Roman" w:hAnsi="CCW Precursive 10" w:cs="Times New Roman"/>
          <w:sz w:val="16"/>
          <w:lang w:eastAsia="en-GB"/>
        </w:rPr>
        <w:t>is recorded</w:t>
      </w:r>
      <w:proofErr w:type="gramEnd"/>
      <w:r w:rsidRPr="004821C6">
        <w:rPr>
          <w:rFonts w:ascii="CCW Precursive 10" w:eastAsia="Times New Roman" w:hAnsi="CCW Precursive 10" w:cs="Times New Roman"/>
          <w:sz w:val="16"/>
          <w:lang w:eastAsia="en-GB"/>
        </w:rPr>
        <w:t xml:space="preserve"> termly against age-related expectations, and pupils’ language development is reported to parents in annual reports.</w:t>
      </w: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Inclusion and Differentiation</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All children are entitled to access MFL learning. Differentiated activities and scaffolding </w:t>
      </w:r>
      <w:proofErr w:type="gramStart"/>
      <w:r w:rsidRPr="004821C6">
        <w:rPr>
          <w:rFonts w:ascii="CCW Precursive 10" w:eastAsia="Times New Roman" w:hAnsi="CCW Precursive 10" w:cs="Times New Roman"/>
          <w:sz w:val="16"/>
          <w:lang w:eastAsia="en-GB"/>
        </w:rPr>
        <w:t>are used</w:t>
      </w:r>
      <w:proofErr w:type="gramEnd"/>
      <w:r w:rsidRPr="004821C6">
        <w:rPr>
          <w:rFonts w:ascii="CCW Precursive 10" w:eastAsia="Times New Roman" w:hAnsi="CCW Precursive 10" w:cs="Times New Roman"/>
          <w:sz w:val="16"/>
          <w:lang w:eastAsia="en-GB"/>
        </w:rPr>
        <w:t xml:space="preserve"> to ensure that all pupils, including those with SEND or EAL, can engage with the language at an appropriate level. </w:t>
      </w:r>
      <w:proofErr w:type="gramStart"/>
      <w:r w:rsidRPr="004821C6">
        <w:rPr>
          <w:rFonts w:ascii="CCW Precursive 10" w:eastAsia="Times New Roman" w:hAnsi="CCW Precursive 10" w:cs="Times New Roman"/>
          <w:sz w:val="16"/>
          <w:lang w:eastAsia="en-GB"/>
        </w:rPr>
        <w:t>More able linguists</w:t>
      </w:r>
      <w:proofErr w:type="gramEnd"/>
      <w:r w:rsidRPr="004821C6">
        <w:rPr>
          <w:rFonts w:ascii="CCW Precursive 10" w:eastAsia="Times New Roman" w:hAnsi="CCW Precursive 10" w:cs="Times New Roman"/>
          <w:sz w:val="16"/>
          <w:lang w:eastAsia="en-GB"/>
        </w:rPr>
        <w:t xml:space="preserve"> are challenged through extension tasks and deeper vocabulary work.</w:t>
      </w: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Cultural Capital</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Cultural appreciation </w:t>
      </w:r>
      <w:proofErr w:type="gramStart"/>
      <w:r w:rsidRPr="004821C6">
        <w:rPr>
          <w:rFonts w:ascii="CCW Precursive 10" w:eastAsia="Times New Roman" w:hAnsi="CCW Precursive 10" w:cs="Times New Roman"/>
          <w:sz w:val="16"/>
          <w:lang w:eastAsia="en-GB"/>
        </w:rPr>
        <w:t>is embedded</w:t>
      </w:r>
      <w:proofErr w:type="gramEnd"/>
      <w:r w:rsidRPr="004821C6">
        <w:rPr>
          <w:rFonts w:ascii="CCW Precursive 10" w:eastAsia="Times New Roman" w:hAnsi="CCW Precursive 10" w:cs="Times New Roman"/>
          <w:sz w:val="16"/>
          <w:lang w:eastAsia="en-GB"/>
        </w:rPr>
        <w:t xml:space="preserve"> within the Spanish curriculum. Children explore Spanish-speaking countries, festivals, traditions, music, food, and everyday life, fostering respect for and understanding of other cultures. Spanish days and whole-school events (e.g. European Day of Languages) </w:t>
      </w:r>
      <w:proofErr w:type="gramStart"/>
      <w:r w:rsidRPr="004821C6">
        <w:rPr>
          <w:rFonts w:ascii="CCW Precursive 10" w:eastAsia="Times New Roman" w:hAnsi="CCW Precursive 10" w:cs="Times New Roman"/>
          <w:sz w:val="16"/>
          <w:lang w:eastAsia="en-GB"/>
        </w:rPr>
        <w:t>are celebrated</w:t>
      </w:r>
      <w:proofErr w:type="gramEnd"/>
      <w:r w:rsidRPr="004821C6">
        <w:rPr>
          <w:rFonts w:ascii="CCW Precursive 10" w:eastAsia="Times New Roman" w:hAnsi="CCW Precursive 10" w:cs="Times New Roman"/>
          <w:sz w:val="16"/>
          <w:lang w:eastAsia="en-GB"/>
        </w:rPr>
        <w:t xml:space="preserve"> annually.</w:t>
      </w: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Resources</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The school </w:t>
      </w:r>
      <w:proofErr w:type="gramStart"/>
      <w:r w:rsidRPr="004821C6">
        <w:rPr>
          <w:rFonts w:ascii="CCW Precursive 10" w:eastAsia="Times New Roman" w:hAnsi="CCW Precursive 10" w:cs="Times New Roman"/>
          <w:sz w:val="16"/>
          <w:lang w:eastAsia="en-GB"/>
        </w:rPr>
        <w:t>is resourced</w:t>
      </w:r>
      <w:proofErr w:type="gramEnd"/>
      <w:r w:rsidRPr="004821C6">
        <w:rPr>
          <w:rFonts w:ascii="CCW Precursive 10" w:eastAsia="Times New Roman" w:hAnsi="CCW Precursive 10" w:cs="Times New Roman"/>
          <w:sz w:val="16"/>
          <w:lang w:eastAsia="en-GB"/>
        </w:rPr>
        <w:t xml:space="preserve"> with:</w:t>
      </w:r>
    </w:p>
    <w:p w:rsidR="004821C6" w:rsidRPr="004821C6" w:rsidRDefault="004821C6" w:rsidP="004821C6">
      <w:pPr>
        <w:numPr>
          <w:ilvl w:val="0"/>
          <w:numId w:val="14"/>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Spanish dictionaries and bilingual books.</w:t>
      </w:r>
    </w:p>
    <w:p w:rsidR="004821C6" w:rsidRPr="004821C6" w:rsidRDefault="004821C6" w:rsidP="004821C6">
      <w:pPr>
        <w:numPr>
          <w:ilvl w:val="0"/>
          <w:numId w:val="14"/>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Interactive whiteboard activities and online resources.</w:t>
      </w:r>
    </w:p>
    <w:p w:rsidR="004821C6" w:rsidRPr="004821C6" w:rsidRDefault="004821C6" w:rsidP="004821C6">
      <w:pPr>
        <w:numPr>
          <w:ilvl w:val="0"/>
          <w:numId w:val="14"/>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Songs, flashcards, games, and props.</w:t>
      </w:r>
    </w:p>
    <w:p w:rsidR="004821C6" w:rsidRPr="004821C6" w:rsidRDefault="004821C6" w:rsidP="004821C6">
      <w:pPr>
        <w:numPr>
          <w:ilvl w:val="0"/>
          <w:numId w:val="14"/>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Access to approved language learning websites and apps.</w:t>
      </w:r>
    </w:p>
    <w:p w:rsidR="004821C6" w:rsidRDefault="004821C6" w:rsidP="004821C6">
      <w:pPr>
        <w:spacing w:after="0" w:line="240" w:lineRule="auto"/>
        <w:jc w:val="both"/>
        <w:outlineLvl w:val="2"/>
        <w:rPr>
          <w:rFonts w:ascii="CCW Precursive 10" w:hAnsi="CCW Precursive 10"/>
          <w:b/>
          <w:color w:val="4472C4" w:themeColor="accent5"/>
          <w:sz w:val="20"/>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Staff Development</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Staff </w:t>
      </w:r>
      <w:proofErr w:type="gramStart"/>
      <w:r w:rsidRPr="004821C6">
        <w:rPr>
          <w:rFonts w:ascii="CCW Precursive 10" w:eastAsia="Times New Roman" w:hAnsi="CCW Precursive 10" w:cs="Times New Roman"/>
          <w:sz w:val="16"/>
          <w:lang w:eastAsia="en-GB"/>
        </w:rPr>
        <w:t>are supported</w:t>
      </w:r>
      <w:proofErr w:type="gramEnd"/>
      <w:r w:rsidRPr="004821C6">
        <w:rPr>
          <w:rFonts w:ascii="CCW Precursive 10" w:eastAsia="Times New Roman" w:hAnsi="CCW Precursive 10" w:cs="Times New Roman"/>
          <w:sz w:val="16"/>
          <w:lang w:eastAsia="en-GB"/>
        </w:rPr>
        <w:t xml:space="preserve"> with CPD opportunities, including:</w:t>
      </w:r>
    </w:p>
    <w:p w:rsidR="004821C6" w:rsidRPr="004821C6" w:rsidRDefault="004821C6" w:rsidP="004821C6">
      <w:pPr>
        <w:numPr>
          <w:ilvl w:val="0"/>
          <w:numId w:val="15"/>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Access to planning and resources from chosen MFL schemes.</w:t>
      </w:r>
    </w:p>
    <w:p w:rsidR="004821C6" w:rsidRPr="004821C6" w:rsidRDefault="004821C6" w:rsidP="004821C6">
      <w:pPr>
        <w:numPr>
          <w:ilvl w:val="0"/>
          <w:numId w:val="15"/>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Training sessions from language advisors or external providers.</w:t>
      </w:r>
    </w:p>
    <w:p w:rsidR="004821C6" w:rsidRPr="004821C6" w:rsidRDefault="004821C6" w:rsidP="004821C6">
      <w:pPr>
        <w:numPr>
          <w:ilvl w:val="0"/>
          <w:numId w:val="15"/>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Peer support and observation.</w:t>
      </w: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Monitoring and Evaluation</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The MFL subject leader is responsible </w:t>
      </w:r>
      <w:proofErr w:type="gramStart"/>
      <w:r w:rsidRPr="004821C6">
        <w:rPr>
          <w:rFonts w:ascii="CCW Precursive 10" w:eastAsia="Times New Roman" w:hAnsi="CCW Precursive 10" w:cs="Times New Roman"/>
          <w:sz w:val="16"/>
          <w:lang w:eastAsia="en-GB"/>
        </w:rPr>
        <w:t>for</w:t>
      </w:r>
      <w:proofErr w:type="gramEnd"/>
      <w:r w:rsidRPr="004821C6">
        <w:rPr>
          <w:rFonts w:ascii="CCW Precursive 10" w:eastAsia="Times New Roman" w:hAnsi="CCW Precursive 10" w:cs="Times New Roman"/>
          <w:sz w:val="16"/>
          <w:lang w:eastAsia="en-GB"/>
        </w:rPr>
        <w:t>:</w:t>
      </w:r>
    </w:p>
    <w:p w:rsidR="004821C6" w:rsidRPr="004821C6" w:rsidRDefault="004821C6" w:rsidP="004821C6">
      <w:pPr>
        <w:numPr>
          <w:ilvl w:val="0"/>
          <w:numId w:val="16"/>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Monitoring the quality of teaching and learning through lesson observations, planning reviews, and pupil voice.</w:t>
      </w:r>
    </w:p>
    <w:p w:rsidR="004821C6" w:rsidRPr="004821C6" w:rsidRDefault="004821C6" w:rsidP="004821C6">
      <w:pPr>
        <w:numPr>
          <w:ilvl w:val="0"/>
          <w:numId w:val="16"/>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Reviewing curriculum coverage and progression.</w:t>
      </w:r>
    </w:p>
    <w:p w:rsidR="004821C6" w:rsidRPr="004821C6" w:rsidRDefault="004821C6" w:rsidP="004821C6">
      <w:pPr>
        <w:numPr>
          <w:ilvl w:val="0"/>
          <w:numId w:val="16"/>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Supporting colleagues with planning and resource selection.</w:t>
      </w:r>
    </w:p>
    <w:p w:rsidR="004821C6" w:rsidRPr="004821C6" w:rsidRDefault="004821C6" w:rsidP="004821C6">
      <w:pPr>
        <w:numPr>
          <w:ilvl w:val="0"/>
          <w:numId w:val="16"/>
        </w:num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Reporting to SLT and governors on the impact of MFL.</w:t>
      </w:r>
    </w:p>
    <w:p w:rsidR="004821C6" w:rsidRDefault="004821C6" w:rsidP="004821C6">
      <w:pPr>
        <w:spacing w:after="0" w:line="240" w:lineRule="auto"/>
        <w:jc w:val="both"/>
        <w:outlineLvl w:val="2"/>
        <w:rPr>
          <w:rFonts w:ascii="CCW Precursive 10" w:hAnsi="CCW Precursive 10"/>
          <w:b/>
          <w:color w:val="4472C4" w:themeColor="accent5"/>
          <w:sz w:val="20"/>
          <w:szCs w:val="32"/>
          <w:u w:val="single"/>
        </w:rPr>
      </w:pPr>
    </w:p>
    <w:p w:rsidR="004821C6" w:rsidRDefault="004821C6" w:rsidP="004821C6">
      <w:pPr>
        <w:spacing w:after="0" w:line="240" w:lineRule="auto"/>
        <w:jc w:val="center"/>
        <w:outlineLvl w:val="2"/>
        <w:rPr>
          <w:rFonts w:ascii="CCW Precursive 10" w:hAnsi="CCW Precursive 10"/>
          <w:b/>
          <w:color w:val="4472C4" w:themeColor="accent5"/>
          <w:sz w:val="20"/>
          <w:szCs w:val="32"/>
          <w:u w:val="single"/>
        </w:rPr>
      </w:pPr>
      <w:r w:rsidRPr="004821C6">
        <w:rPr>
          <w:rFonts w:ascii="CCW Precursive 10" w:hAnsi="CCW Precursive 10"/>
          <w:b/>
          <w:color w:val="4472C4" w:themeColor="accent5"/>
          <w:sz w:val="20"/>
          <w:szCs w:val="32"/>
          <w:u w:val="single"/>
        </w:rPr>
        <w:t>Policy Review</w:t>
      </w:r>
    </w:p>
    <w:p w:rsidR="004821C6" w:rsidRPr="004821C6" w:rsidRDefault="004821C6" w:rsidP="004821C6">
      <w:pPr>
        <w:spacing w:after="0" w:line="240" w:lineRule="auto"/>
        <w:jc w:val="center"/>
        <w:outlineLvl w:val="2"/>
        <w:rPr>
          <w:rFonts w:ascii="CCW Precursive 10" w:hAnsi="CCW Precursive 10"/>
          <w:b/>
          <w:color w:val="4472C4" w:themeColor="accent5"/>
          <w:sz w:val="20"/>
          <w:szCs w:val="32"/>
          <w:u w:val="single"/>
        </w:rPr>
      </w:pPr>
    </w:p>
    <w:p w:rsidR="004821C6" w:rsidRPr="004821C6" w:rsidRDefault="004821C6" w:rsidP="004821C6">
      <w:pPr>
        <w:spacing w:after="0" w:line="240" w:lineRule="auto"/>
        <w:jc w:val="both"/>
        <w:rPr>
          <w:rFonts w:ascii="CCW Precursive 10" w:eastAsia="Times New Roman" w:hAnsi="CCW Precursive 10" w:cs="Times New Roman"/>
          <w:sz w:val="16"/>
          <w:lang w:eastAsia="en-GB"/>
        </w:rPr>
      </w:pPr>
      <w:r w:rsidRPr="004821C6">
        <w:rPr>
          <w:rFonts w:ascii="CCW Precursive 10" w:eastAsia="Times New Roman" w:hAnsi="CCW Precursive 10" w:cs="Times New Roman"/>
          <w:sz w:val="16"/>
          <w:lang w:eastAsia="en-GB"/>
        </w:rPr>
        <w:t xml:space="preserve">This policy </w:t>
      </w:r>
      <w:proofErr w:type="gramStart"/>
      <w:r w:rsidRPr="004821C6">
        <w:rPr>
          <w:rFonts w:ascii="CCW Precursive 10" w:eastAsia="Times New Roman" w:hAnsi="CCW Precursive 10" w:cs="Times New Roman"/>
          <w:sz w:val="16"/>
          <w:lang w:eastAsia="en-GB"/>
        </w:rPr>
        <w:t>will be reviewed</w:t>
      </w:r>
      <w:proofErr w:type="gramEnd"/>
      <w:r w:rsidRPr="004821C6">
        <w:rPr>
          <w:rFonts w:ascii="CCW Precursive 10" w:eastAsia="Times New Roman" w:hAnsi="CCW Precursive 10" w:cs="Times New Roman"/>
          <w:sz w:val="16"/>
          <w:lang w:eastAsia="en-GB"/>
        </w:rPr>
        <w:t xml:space="preserve"> every three years or sooner if necessary</w:t>
      </w:r>
    </w:p>
    <w:p w:rsidR="00B01C35" w:rsidRPr="00B30F14" w:rsidRDefault="00B01C35" w:rsidP="00D462C2">
      <w:pPr>
        <w:spacing w:line="240" w:lineRule="auto"/>
        <w:rPr>
          <w:rFonts w:ascii="SassoonPrimaryInfant" w:hAnsi="SassoonPrimaryInfant"/>
        </w:rPr>
      </w:pPr>
    </w:p>
    <w:sectPr w:rsidR="00B01C35" w:rsidRPr="00B30F14" w:rsidSect="004821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CW Precursive 10">
    <w:panose1 w:val="03050602040000000000"/>
    <w:charset w:val="00"/>
    <w:family w:val="script"/>
    <w:pitch w:val="variable"/>
    <w:sig w:usb0="800000A7" w:usb1="1000004A" w:usb2="00000000" w:usb3="00000000" w:csb0="00000011"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69BB"/>
    <w:multiLevelType w:val="hybridMultilevel"/>
    <w:tmpl w:val="069C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5AF7"/>
    <w:multiLevelType w:val="hybridMultilevel"/>
    <w:tmpl w:val="1E7C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400B9"/>
    <w:multiLevelType w:val="hybridMultilevel"/>
    <w:tmpl w:val="C126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5631"/>
    <w:multiLevelType w:val="hybridMultilevel"/>
    <w:tmpl w:val="FCB2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42DE"/>
    <w:multiLevelType w:val="multilevel"/>
    <w:tmpl w:val="F6E8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62A"/>
    <w:multiLevelType w:val="hybridMultilevel"/>
    <w:tmpl w:val="DC1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97D27"/>
    <w:multiLevelType w:val="hybridMultilevel"/>
    <w:tmpl w:val="9E2E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306E"/>
    <w:multiLevelType w:val="multilevel"/>
    <w:tmpl w:val="45AA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6050B"/>
    <w:multiLevelType w:val="multilevel"/>
    <w:tmpl w:val="292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7525F"/>
    <w:multiLevelType w:val="hybridMultilevel"/>
    <w:tmpl w:val="ACD2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472DF"/>
    <w:multiLevelType w:val="multilevel"/>
    <w:tmpl w:val="45A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14B93"/>
    <w:multiLevelType w:val="multilevel"/>
    <w:tmpl w:val="0C4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87610"/>
    <w:multiLevelType w:val="multilevel"/>
    <w:tmpl w:val="495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B0009"/>
    <w:multiLevelType w:val="hybridMultilevel"/>
    <w:tmpl w:val="E9F8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25B4C"/>
    <w:multiLevelType w:val="hybridMultilevel"/>
    <w:tmpl w:val="7B62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65E0A"/>
    <w:multiLevelType w:val="multilevel"/>
    <w:tmpl w:val="C686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5"/>
  </w:num>
  <w:num w:numId="4">
    <w:abstractNumId w:val="13"/>
  </w:num>
  <w:num w:numId="5">
    <w:abstractNumId w:val="1"/>
  </w:num>
  <w:num w:numId="6">
    <w:abstractNumId w:val="6"/>
  </w:num>
  <w:num w:numId="7">
    <w:abstractNumId w:val="9"/>
  </w:num>
  <w:num w:numId="8">
    <w:abstractNumId w:val="3"/>
  </w:num>
  <w:num w:numId="9">
    <w:abstractNumId w:val="2"/>
  </w:num>
  <w:num w:numId="10">
    <w:abstractNumId w:val="7"/>
  </w:num>
  <w:num w:numId="11">
    <w:abstractNumId w:val="15"/>
  </w:num>
  <w:num w:numId="12">
    <w:abstractNumId w:val="4"/>
  </w:num>
  <w:num w:numId="13">
    <w:abstractNumId w:val="11"/>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0B"/>
    <w:rsid w:val="00053733"/>
    <w:rsid w:val="000567C9"/>
    <w:rsid w:val="00062490"/>
    <w:rsid w:val="00072E30"/>
    <w:rsid w:val="000763E3"/>
    <w:rsid w:val="00076678"/>
    <w:rsid w:val="00104E1B"/>
    <w:rsid w:val="00132121"/>
    <w:rsid w:val="00157C2C"/>
    <w:rsid w:val="00160564"/>
    <w:rsid w:val="00165A8A"/>
    <w:rsid w:val="001723E1"/>
    <w:rsid w:val="001B741F"/>
    <w:rsid w:val="001F0F36"/>
    <w:rsid w:val="00215BCC"/>
    <w:rsid w:val="002634E7"/>
    <w:rsid w:val="002A413C"/>
    <w:rsid w:val="002B2F56"/>
    <w:rsid w:val="002C35B9"/>
    <w:rsid w:val="00312683"/>
    <w:rsid w:val="00320A95"/>
    <w:rsid w:val="00323615"/>
    <w:rsid w:val="003814AD"/>
    <w:rsid w:val="003A4C8F"/>
    <w:rsid w:val="003C0526"/>
    <w:rsid w:val="003C1010"/>
    <w:rsid w:val="003D6A4E"/>
    <w:rsid w:val="004140F5"/>
    <w:rsid w:val="00440ACD"/>
    <w:rsid w:val="00481DCE"/>
    <w:rsid w:val="004821C6"/>
    <w:rsid w:val="004C6BCB"/>
    <w:rsid w:val="004D2D3C"/>
    <w:rsid w:val="004F605A"/>
    <w:rsid w:val="005416E0"/>
    <w:rsid w:val="00547FE8"/>
    <w:rsid w:val="005B568F"/>
    <w:rsid w:val="005D7D9C"/>
    <w:rsid w:val="005E2A0B"/>
    <w:rsid w:val="006C2989"/>
    <w:rsid w:val="00735834"/>
    <w:rsid w:val="007413D5"/>
    <w:rsid w:val="007531A0"/>
    <w:rsid w:val="00784ACF"/>
    <w:rsid w:val="007C749E"/>
    <w:rsid w:val="00811DF5"/>
    <w:rsid w:val="00882B44"/>
    <w:rsid w:val="008D68C0"/>
    <w:rsid w:val="009357AA"/>
    <w:rsid w:val="0097036D"/>
    <w:rsid w:val="0098397A"/>
    <w:rsid w:val="0099491B"/>
    <w:rsid w:val="009B5625"/>
    <w:rsid w:val="00A21C26"/>
    <w:rsid w:val="00A417BD"/>
    <w:rsid w:val="00AD2E24"/>
    <w:rsid w:val="00AD3384"/>
    <w:rsid w:val="00AF7FB4"/>
    <w:rsid w:val="00B01C35"/>
    <w:rsid w:val="00B30F14"/>
    <w:rsid w:val="00BD2043"/>
    <w:rsid w:val="00BD4E33"/>
    <w:rsid w:val="00BE48F3"/>
    <w:rsid w:val="00BE69DF"/>
    <w:rsid w:val="00BF41FF"/>
    <w:rsid w:val="00C56BE2"/>
    <w:rsid w:val="00C60C65"/>
    <w:rsid w:val="00C628F0"/>
    <w:rsid w:val="00C86F39"/>
    <w:rsid w:val="00CA5C1B"/>
    <w:rsid w:val="00CA6C3B"/>
    <w:rsid w:val="00CE52D6"/>
    <w:rsid w:val="00D42485"/>
    <w:rsid w:val="00D462C2"/>
    <w:rsid w:val="00DC6988"/>
    <w:rsid w:val="00DF394A"/>
    <w:rsid w:val="00E33D63"/>
    <w:rsid w:val="00E752F8"/>
    <w:rsid w:val="00EA459F"/>
    <w:rsid w:val="00EA79AC"/>
    <w:rsid w:val="00EA7E10"/>
    <w:rsid w:val="00EC60B3"/>
    <w:rsid w:val="00F316B0"/>
    <w:rsid w:val="00F65FAE"/>
    <w:rsid w:val="00F742B7"/>
    <w:rsid w:val="00FE0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9F0B"/>
  <w15:chartTrackingRefBased/>
  <w15:docId w15:val="{0384B6F3-FF13-475A-803A-038728F9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526"/>
    <w:pPr>
      <w:spacing w:after="200" w:line="276" w:lineRule="auto"/>
    </w:pPr>
  </w:style>
  <w:style w:type="paragraph" w:styleId="Heading1">
    <w:name w:val="heading 1"/>
    <w:basedOn w:val="Normal"/>
    <w:link w:val="Heading1Char"/>
    <w:uiPriority w:val="9"/>
    <w:qFormat/>
    <w:rsid w:val="004821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821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821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043"/>
    <w:pPr>
      <w:ind w:left="720"/>
      <w:contextualSpacing/>
    </w:pPr>
  </w:style>
  <w:style w:type="character" w:customStyle="1" w:styleId="Heading1Char">
    <w:name w:val="Heading 1 Char"/>
    <w:basedOn w:val="DefaultParagraphFont"/>
    <w:link w:val="Heading1"/>
    <w:uiPriority w:val="9"/>
    <w:rsid w:val="004821C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821C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821C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821C6"/>
    <w:rPr>
      <w:b/>
      <w:bCs/>
    </w:rPr>
  </w:style>
  <w:style w:type="paragraph" w:styleId="NormalWeb">
    <w:name w:val="Normal (Web)"/>
    <w:basedOn w:val="Normal"/>
    <w:uiPriority w:val="99"/>
    <w:semiHidden/>
    <w:unhideWhenUsed/>
    <w:rsid w:val="004821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308">
      <w:bodyDiv w:val="1"/>
      <w:marLeft w:val="0"/>
      <w:marRight w:val="0"/>
      <w:marTop w:val="0"/>
      <w:marBottom w:val="0"/>
      <w:divBdr>
        <w:top w:val="none" w:sz="0" w:space="0" w:color="auto"/>
        <w:left w:val="none" w:sz="0" w:space="0" w:color="auto"/>
        <w:bottom w:val="none" w:sz="0" w:space="0" w:color="auto"/>
        <w:right w:val="none" w:sz="0" w:space="0" w:color="auto"/>
      </w:divBdr>
    </w:div>
    <w:div w:id="19100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Watson</dc:creator>
  <cp:keywords/>
  <dc:description/>
  <cp:lastModifiedBy>Emma Foxton</cp:lastModifiedBy>
  <cp:revision>4</cp:revision>
  <dcterms:created xsi:type="dcterms:W3CDTF">2025-09-03T13:16:00Z</dcterms:created>
  <dcterms:modified xsi:type="dcterms:W3CDTF">2025-09-03T14:02:00Z</dcterms:modified>
</cp:coreProperties>
</file>